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B8" w:rsidRPr="0094123A" w:rsidRDefault="00F66512" w:rsidP="00941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123A">
        <w:rPr>
          <w:rFonts w:ascii="Times New Roman" w:hAnsi="Times New Roman" w:cs="Times New Roman"/>
          <w:sz w:val="28"/>
          <w:szCs w:val="28"/>
        </w:rPr>
        <w:t>ПРАВИЛ</w:t>
      </w:r>
      <w:r w:rsidR="002C20B8" w:rsidRPr="0094123A">
        <w:rPr>
          <w:rFonts w:ascii="Times New Roman" w:hAnsi="Times New Roman" w:cs="Times New Roman"/>
          <w:sz w:val="28"/>
          <w:szCs w:val="28"/>
        </w:rPr>
        <w:t>А</w:t>
      </w:r>
    </w:p>
    <w:p w:rsidR="00F66512" w:rsidRPr="0094123A" w:rsidRDefault="00F66512" w:rsidP="009412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123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федерального бюджета, главным распорядителем в отношении которых определено Министерство строительства и жилищно-коммунального хозяйства Российской Федерации, бюджетам субъектов Российской Федерации на </w:t>
      </w:r>
      <w:proofErr w:type="spellStart"/>
      <w:r w:rsidRPr="0094123A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94123A">
        <w:rPr>
          <w:rFonts w:ascii="Times New Roman" w:hAnsi="Times New Roman" w:cs="Times New Roman"/>
          <w:bCs/>
          <w:sz w:val="28"/>
          <w:szCs w:val="28"/>
        </w:rPr>
        <w:t xml:space="preserve"> строительства (реконструкции, в том числе с элементами реставрации, технического перевооружения) объектов капитального строительства государственной собственности субъектов Российской Федерации, не включенных в федеральные целевые программы, в рамках основного мероприятия "Содействие развитию коммунальной и инженерной инфраструктуры государственной собственности субъектов Российской Федерации (муниципальной собственности)"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2C20B8" w:rsidRDefault="002C20B8" w:rsidP="003232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цели, условия и порядок предоставления субсидий из федерального бюджета, главным распорядителем в отношении которых определено Министерство строительства и жилищно-коммунального хозяйства Российской Федерации, бюджетам субъектов Российской Федерации на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(реконструкции, в том числе с элементами реставрации, технического перевооружения) объектов капитального строительства государственной собственности субъектов Российской Федерации, не включенных в федеральные целевые программы, и (или) предоставление субсидий местным бюджетам на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в рамках основного мероприятия "Содействие развитию коммунальной и инженерной инфраструктуры государственной собственности субъектов Российской Федерации (муниципальной собственности)"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субсидия).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2. Субсидии предоставляются в пределах бюджетных ассигнований, предусмотренных в федеральном законе о федеральном бюджете на текущий финансовый год и плановый период, и лимитов бюджетных обязательств, доведенных до Министерства строительства и жилищно-коммунального хозяйства Российской Федерации как получателя средств федерального бюджета, на цели, указанные в пункте 1 настоящих Правил.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3. Субсидия предоставляется на следующих условиях: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 xml:space="preserve">а) наличие нормативного правового акта субъекта Российской Федерации, утверждающего перечень мероприятий, в целях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</w:t>
      </w:r>
      <w:r w:rsidRPr="00F6651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которого осуществляется из федерального бюджета в объеме, необходимом для его исполнения;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в) заключение соглашения о предоставлении субсидии в соответствии с пунктом 8 настоящих Правил.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4. Предоставление субсидии осуществляется при наличии у субъекта Российской Федерации следующих документов: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а) утвержденная проектная документация на объекты капитального строительства,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строительства;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б) положительные заключения по результатам проверок инвестиционных проектов на предмет эффективности использования средств федерального бюджета, бюджета субъекта Российской Федерации (местного бюджета), проводимые в порядке, установленном соответственно Правилами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вложения", и нормативными правовыми актами субъекта Российской Федерации (муниципальными правовыми актами).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5. Субсидии предоставляются при наличии акта и (или) поручения Президента Российской Федерации, акта и (или) поручения Правительства Российской Федерации о строительстве (реконструкции, в том числе с элементами реставрации, техническом перевооружении) объекта капитального строительства.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 xml:space="preserve">6. Размер субсидии определяется на основании количественной оценки затрат на реализацию соответствующих мероприятий (строительство и (или) реконструкция объектов капитального строительства), которая проводится с учетом постановления Правительства Российской Федерации от 18 мая 2009 г. N 427 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 и с учетом предельного уровня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расходного обязательства субъекта Российской Федерации из федерального бюджета, утверждаемого Правительством Российской Федерации в соответствии с пунктом 13 Правил формирования, предоставления и распределения субсидий из федерального бюджета бюджетам субъектов Российской Федерации, утвержденных </w:t>
      </w:r>
      <w:r w:rsidRPr="00F66512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формирования, предоставления и распределения субсидий).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 xml:space="preserve">В случае использования субсидий на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реализации в соответствии с актами Президента Российской Федерации и (или) Правительства Российской Федерации индивидуально определенных мероприятий, имеющих общегосударственное значение, допускается установление уровня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расходного обязательства субъекта Российской Федерации за счет субсидии с превышением предельного уровня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расходного обязательства субъекта Российской Федерации из федерального бюджета, утверждаемого Правительством Российской Федерации в соответствии с пунктом 13 Правил формирования, предоставления и распределения субсидий, но в размере не более 99 процентов.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(или) актом Правительства Российской Федерации.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7.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собственности, финансирование строительства (реконструкции, в том числе с элементами реставрации, технического перевооружения) которых осуществляется за счет субсидии в текущем финансовом году в рамках основного мероприятия, указанного в пункте 1 настоящих Правил, согласовывается с Министерством экономического развития Российской Федерации и утверждается Министерством строительства и жилищно-коммунального хозяйства Российской Федерации.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8. Предоставление субсидии бюджету субъекта Российской Федерации осуществляется на основании соглашения, заключаемого между Министерством строительства и жилищно-коммунального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соглашения, утвержденной Министерством финансов Российской Федерации (далее - соглашение).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Содержание соглашения должно соответствовать требованиям, предусмотренным пунктом 10 Правил формирования, предоставления и распределения субсидий.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9. 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6512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бюджета субъекта Российской </w:t>
      </w:r>
      <w:r w:rsidRPr="00F66512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на финансирование расходного обязательства субъекта Российской Федерации, </w:t>
      </w:r>
      <w:proofErr w:type="spellStart"/>
      <w:r w:rsidRPr="00F66512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F66512">
        <w:rPr>
          <w:rFonts w:ascii="Times New Roman" w:hAnsi="Times New Roman" w:cs="Times New Roman"/>
          <w:sz w:val="28"/>
          <w:szCs w:val="28"/>
        </w:rPr>
        <w:t xml:space="preserve"> за счет субсидии, утверждается законом субъекта Российской Федерации о бюджете субъекта Российской Федерации.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6512">
        <w:rPr>
          <w:rFonts w:ascii="Times New Roman" w:hAnsi="Times New Roman" w:cs="Times New Roman"/>
          <w:sz w:val="28"/>
          <w:szCs w:val="28"/>
        </w:rPr>
        <w:t>. Оценка эффективности использования субсидии осуществляется Министерством строительства и жилищно-коммунального хозяйства Российской Федерации на основе следующих показателей результативности использования субсидий: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а) соблюдение сроков выполнения работ и ввода объектов капитального строительства в эксплуатацию;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б) уровень технической готовности объектов капитального строительства.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6512">
        <w:rPr>
          <w:rFonts w:ascii="Times New Roman" w:hAnsi="Times New Roman" w:cs="Times New Roman"/>
          <w:sz w:val="28"/>
          <w:szCs w:val="28"/>
        </w:rPr>
        <w:t>. Высший исполнительный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не позднее 15-го числа месяца, следующего за отчетным месяцем, отчет об исполнении условий предоставления субсидии.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512">
        <w:rPr>
          <w:rFonts w:ascii="Times New Roman" w:hAnsi="Times New Roman" w:cs="Times New Roman"/>
          <w:sz w:val="28"/>
          <w:szCs w:val="28"/>
        </w:rPr>
        <w:t>. Размер средств бюджета субъекта Российской Федерации (муниципальных средств) на реализацию мероприятий, указанных в соглашении, может быть увеличен в одностороннем порядке со стороны субъекта Российской Федерации, что не влечет обязательств по увеличению размера предоставления субсидии.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6512"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512">
        <w:rPr>
          <w:rFonts w:ascii="Times New Roman" w:hAnsi="Times New Roman" w:cs="Times New Roman"/>
          <w:sz w:val="28"/>
          <w:szCs w:val="28"/>
        </w:rPr>
        <w:t>. Отношения, возникающие при нарушении субъектом Российской Федерации обязательств, предусмотренных соглашением в соответствии с подпунктами "б" и "в" пункта 10 Правил формирования, предоставления и распределения субсидии, а также основания освобождения субъектов Российской Федерации от мер финансовой ответственности регулируются пунктами 16-20 Правил формирования, предоставления и распределения субсидии.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6512">
        <w:rPr>
          <w:rFonts w:ascii="Times New Roman" w:hAnsi="Times New Roman" w:cs="Times New Roman"/>
          <w:sz w:val="28"/>
          <w:szCs w:val="28"/>
        </w:rPr>
        <w:t>.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отчетов, представляемых Министерству строительства и жилищно-коммунального хозяйства Российской Федерации в соответствии с пунктом 13 настоящих Правил.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6512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субсидии и (или) нарушения субъектом Российской Федерации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F66512" w:rsidRPr="00F66512" w:rsidRDefault="00F66512" w:rsidP="00F66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 xml:space="preserve">Решения о приостановлении перечисления (сокращении размера) субсидии бюджету субъекта Российской Федерации не принимаются в </w:t>
      </w:r>
      <w:r w:rsidRPr="00F66512">
        <w:rPr>
          <w:rFonts w:ascii="Times New Roman" w:hAnsi="Times New Roman" w:cs="Times New Roman"/>
          <w:sz w:val="28"/>
          <w:szCs w:val="28"/>
        </w:rPr>
        <w:lastRenderedPageBreak/>
        <w:t>случае, если условия предоставления субсидии не выполнены в силу обстоятельств непреодолимой силы.</w:t>
      </w:r>
    </w:p>
    <w:p w:rsidR="00F66512" w:rsidRDefault="00F66512" w:rsidP="00F66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6512">
        <w:rPr>
          <w:rFonts w:ascii="Times New Roman" w:hAnsi="Times New Roman" w:cs="Times New Roman"/>
          <w:sz w:val="28"/>
          <w:szCs w:val="28"/>
        </w:rPr>
        <w:t>. Контроль за соблюдением субъектами Российской Федерации целей, порядка и условий предоставления субсидий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sectPr w:rsidR="00F6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229"/>
    <w:multiLevelType w:val="multilevel"/>
    <w:tmpl w:val="5D98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65DF5"/>
    <w:multiLevelType w:val="hybridMultilevel"/>
    <w:tmpl w:val="9E7CA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C0A4D"/>
    <w:multiLevelType w:val="multilevel"/>
    <w:tmpl w:val="DFB0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F4EC2"/>
    <w:multiLevelType w:val="multilevel"/>
    <w:tmpl w:val="B78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A0"/>
    <w:rsid w:val="00005BCC"/>
    <w:rsid w:val="00017BBE"/>
    <w:rsid w:val="00080694"/>
    <w:rsid w:val="000E51AD"/>
    <w:rsid w:val="0011116C"/>
    <w:rsid w:val="001410E6"/>
    <w:rsid w:val="001439BF"/>
    <w:rsid w:val="00166E04"/>
    <w:rsid w:val="00177541"/>
    <w:rsid w:val="00192645"/>
    <w:rsid w:val="001A35B2"/>
    <w:rsid w:val="001E4110"/>
    <w:rsid w:val="0027592E"/>
    <w:rsid w:val="0029713A"/>
    <w:rsid w:val="002C20B8"/>
    <w:rsid w:val="0032327F"/>
    <w:rsid w:val="00346502"/>
    <w:rsid w:val="00376DFE"/>
    <w:rsid w:val="003E0367"/>
    <w:rsid w:val="00504BEE"/>
    <w:rsid w:val="00507ED0"/>
    <w:rsid w:val="00550348"/>
    <w:rsid w:val="00562E63"/>
    <w:rsid w:val="0058713E"/>
    <w:rsid w:val="005969BC"/>
    <w:rsid w:val="005B5343"/>
    <w:rsid w:val="005E1099"/>
    <w:rsid w:val="00631BA4"/>
    <w:rsid w:val="00641BEB"/>
    <w:rsid w:val="006639A3"/>
    <w:rsid w:val="00664713"/>
    <w:rsid w:val="00680BC6"/>
    <w:rsid w:val="006829D2"/>
    <w:rsid w:val="006945E9"/>
    <w:rsid w:val="006B1410"/>
    <w:rsid w:val="006C1817"/>
    <w:rsid w:val="006D0294"/>
    <w:rsid w:val="007A1CB8"/>
    <w:rsid w:val="007D43B9"/>
    <w:rsid w:val="00852821"/>
    <w:rsid w:val="008B4387"/>
    <w:rsid w:val="0094123A"/>
    <w:rsid w:val="009A466B"/>
    <w:rsid w:val="009C182E"/>
    <w:rsid w:val="009F2925"/>
    <w:rsid w:val="009F6E5F"/>
    <w:rsid w:val="00A213B6"/>
    <w:rsid w:val="00A6062A"/>
    <w:rsid w:val="00A65C44"/>
    <w:rsid w:val="00A85FBD"/>
    <w:rsid w:val="00A8622D"/>
    <w:rsid w:val="00AA4A66"/>
    <w:rsid w:val="00AE3C0A"/>
    <w:rsid w:val="00AE548C"/>
    <w:rsid w:val="00B0629E"/>
    <w:rsid w:val="00B3223B"/>
    <w:rsid w:val="00B71316"/>
    <w:rsid w:val="00B72EDC"/>
    <w:rsid w:val="00B92112"/>
    <w:rsid w:val="00BA6623"/>
    <w:rsid w:val="00C2318A"/>
    <w:rsid w:val="00C71B37"/>
    <w:rsid w:val="00CD7903"/>
    <w:rsid w:val="00D04B7D"/>
    <w:rsid w:val="00D6511A"/>
    <w:rsid w:val="00DD7358"/>
    <w:rsid w:val="00E31EA0"/>
    <w:rsid w:val="00EA6BF2"/>
    <w:rsid w:val="00EB31D6"/>
    <w:rsid w:val="00EC675F"/>
    <w:rsid w:val="00ED3ADF"/>
    <w:rsid w:val="00F36669"/>
    <w:rsid w:val="00F66512"/>
    <w:rsid w:val="00F80D01"/>
    <w:rsid w:val="00FC765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8F922-5C4C-47A8-8B8A-F26D8D5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C2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04B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927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3719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06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1765">
          <w:marLeft w:val="0"/>
          <w:marRight w:val="0"/>
          <w:marTop w:val="0"/>
          <w:marBottom w:val="0"/>
          <w:divBdr>
            <w:top w:val="single" w:sz="12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88">
          <w:marLeft w:val="0"/>
          <w:marRight w:val="0"/>
          <w:marTop w:val="0"/>
          <w:marBottom w:val="0"/>
          <w:divBdr>
            <w:top w:val="single" w:sz="12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3108D07D</Template>
  <TotalTime>182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Алексей Германович</dc:creator>
  <cp:keywords/>
  <dc:description/>
  <cp:lastModifiedBy>Семёнова Юлия Владимировна</cp:lastModifiedBy>
  <cp:revision>65</cp:revision>
  <dcterms:created xsi:type="dcterms:W3CDTF">2019-04-08T11:26:00Z</dcterms:created>
  <dcterms:modified xsi:type="dcterms:W3CDTF">2019-06-25T08:02:00Z</dcterms:modified>
</cp:coreProperties>
</file>