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15041" w:h="829" w:hRule="exact" w:wrap="around" w:vAnchor="page" w:hAnchor="page" w:x="899" w:y="2342"/>
        <w:widowControl w:val="0"/>
        <w:keepNext w:val="0"/>
        <w:keepLines w:val="0"/>
        <w:shd w:val="clear" w:color="auto" w:fill="auto"/>
        <w:bidi w:val="0"/>
        <w:jc w:val="left"/>
        <w:spacing w:before="0" w:after="329" w:line="130" w:lineRule="exact"/>
        <w:ind w:left="9780" w:right="0" w:firstLine="0"/>
      </w:pPr>
      <w:r>
        <w:rPr>
          <w:lang w:val="ru-RU" w:eastAsia="ru-RU" w:bidi="ru-RU"/>
          <w:w w:val="100"/>
          <w:color w:val="000000"/>
          <w:position w:val="0"/>
        </w:rPr>
        <w:t>(руководитель уполномоченного органа исполнительной власти)</w:t>
      </w:r>
    </w:p>
    <w:p>
      <w:pPr>
        <w:pStyle w:val="Style4"/>
        <w:framePr w:w="15041" w:h="829" w:hRule="exact" w:wrap="around" w:vAnchor="page" w:hAnchor="page" w:x="899" w:y="2342"/>
        <w:tabs>
          <w:tab w:leader="none" w:pos="11000" w:val="left"/>
          <w:tab w:leader="none" w:pos="13739" w:val="right"/>
          <w:tab w:leader="none" w:pos="14002" w:val="righ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1042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«</w:t>
        <w:tab/>
        <w:t>»</w:t>
        <w:tab/>
        <w:t>2019</w:t>
        <w:tab/>
        <w:t>г.</w:t>
      </w:r>
    </w:p>
    <w:p>
      <w:pPr>
        <w:pStyle w:val="Style6"/>
        <w:framePr w:w="15041" w:h="1342" w:hRule="exact" w:wrap="around" w:vAnchor="page" w:hAnchor="page" w:x="899" w:y="4418"/>
        <w:widowControl w:val="0"/>
        <w:keepNext w:val="0"/>
        <w:keepLines w:val="0"/>
        <w:shd w:val="clear" w:color="auto" w:fill="auto"/>
        <w:bidi w:val="0"/>
        <w:spacing w:before="0" w:after="0"/>
        <w:ind w:left="14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СВЕДЕНИЯ</w:t>
      </w:r>
    </w:p>
    <w:p>
      <w:pPr>
        <w:pStyle w:val="Style6"/>
        <w:framePr w:w="15041" w:h="1342" w:hRule="exact" w:wrap="around" w:vAnchor="page" w:hAnchor="page" w:x="899" w:y="4418"/>
        <w:widowControl w:val="0"/>
        <w:keepNext w:val="0"/>
        <w:keepLines w:val="0"/>
        <w:shd w:val="clear" w:color="auto" w:fill="auto"/>
        <w:bidi w:val="0"/>
        <w:spacing w:before="0" w:after="0"/>
        <w:ind w:left="14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о гражданах, уволенных с военной службы (службы), и приравненных к ним лицах, принятых до 1 января 2005 года на учет в качестве нуждающихся в улучшении жилищных условий в органах местного самоуправления,</w:t>
      </w:r>
    </w:p>
    <w:p>
      <w:pPr>
        <w:pStyle w:val="Style6"/>
        <w:framePr w:w="15041" w:h="1342" w:hRule="exact" w:wrap="around" w:vAnchor="page" w:hAnchor="page" w:x="899" w:y="4418"/>
        <w:widowControl w:val="0"/>
        <w:keepNext w:val="0"/>
        <w:keepLines w:val="0"/>
        <w:shd w:val="clear" w:color="auto" w:fill="auto"/>
        <w:bidi w:val="0"/>
        <w:spacing w:before="0" w:after="0"/>
        <w:ind w:left="14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которых необходимо обеспечить жилыми помещениями (ЕДВ)</w:t>
      </w:r>
    </w:p>
    <w:tbl>
      <w:tblPr>
        <w:tblOverlap w:val="never"/>
        <w:tblLayout w:type="fixed"/>
        <w:jc w:val="left"/>
      </w:tblPr>
      <w:tblGrid>
        <w:gridCol w:w="695"/>
        <w:gridCol w:w="3823"/>
        <w:gridCol w:w="2160"/>
        <w:gridCol w:w="2318"/>
        <w:gridCol w:w="2887"/>
        <w:gridCol w:w="2902"/>
      </w:tblGrid>
      <w:tr>
        <w:trPr>
          <w:trHeight w:val="13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785" w:h="2412" w:wrap="around" w:vAnchor="page" w:hAnchor="page" w:x="903" w:y="59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200" w:right="0" w:firstLine="0"/>
            </w:pPr>
            <w:r>
              <w:rPr>
                <w:rStyle w:val="CharStyle10"/>
              </w:rPr>
              <w:t>№</w:t>
            </w:r>
          </w:p>
          <w:p>
            <w:pPr>
              <w:pStyle w:val="Style8"/>
              <w:framePr w:w="14785" w:h="2412" w:wrap="around" w:vAnchor="page" w:hAnchor="page" w:x="903" w:y="59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200" w:right="0" w:firstLine="0"/>
            </w:pPr>
            <w:r>
              <w:rPr>
                <w:rStyle w:val="CharStyle11"/>
              </w:rPr>
              <w:t>и/и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785" w:h="2412" w:wrap="around" w:vAnchor="page" w:hAnchor="page" w:x="903" w:y="59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Фамилия, имя и отчество гражданина, уволенного с военной службы (службы)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785" w:h="2412" w:wrap="around" w:vAnchor="page" w:hAnchor="page" w:x="903" w:y="59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120" w:right="0" w:firstLine="0"/>
            </w:pPr>
            <w:r>
              <w:rPr>
                <w:rStyle w:val="CharStyle10"/>
              </w:rPr>
              <w:t>Муниципальное</w:t>
            </w:r>
          </w:p>
          <w:p>
            <w:pPr>
              <w:pStyle w:val="Style8"/>
              <w:framePr w:w="14785" w:h="2412" w:wrap="around" w:vAnchor="page" w:hAnchor="page" w:x="903" w:y="59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340" w:right="0" w:firstLine="0"/>
            </w:pPr>
            <w:r>
              <w:rPr>
                <w:rStyle w:val="CharStyle10"/>
              </w:rPr>
              <w:t>образование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4785" w:h="2412" w:wrap="around" w:vAnchor="page" w:hAnchor="page" w:x="903" w:y="59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Выбранный</w:t>
            </w:r>
          </w:p>
          <w:p>
            <w:pPr>
              <w:pStyle w:val="Style8"/>
              <w:framePr w:w="14785" w:h="2412" w:wrap="around" w:vAnchor="page" w:hAnchor="page" w:x="903" w:y="59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способ</w:t>
            </w:r>
          </w:p>
          <w:p>
            <w:pPr>
              <w:pStyle w:val="Style8"/>
              <w:framePr w:w="14785" w:h="2412" w:wrap="around" w:vAnchor="page" w:hAnchor="page" w:x="903" w:y="59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жилищного</w:t>
            </w:r>
          </w:p>
          <w:p>
            <w:pPr>
              <w:pStyle w:val="Style8"/>
              <w:framePr w:w="14785" w:h="2412" w:wrap="around" w:vAnchor="page" w:hAnchor="page" w:x="903" w:y="59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обеспечения*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785" w:h="2412" w:wrap="around" w:vAnchor="page" w:hAnchor="page" w:x="903" w:y="59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Норматив общей площади жилого помещения, кв.м.**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4785" w:h="2412" w:wrap="around" w:vAnchor="page" w:hAnchor="page" w:x="903" w:y="59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0" w:lineRule="exact"/>
              <w:ind w:left="560" w:right="0" w:firstLine="360"/>
            </w:pPr>
            <w:r>
              <w:rPr>
                <w:rStyle w:val="CharStyle10"/>
              </w:rPr>
              <w:t>Причина не обеспечения жильем (ЕДВ)</w:t>
            </w:r>
          </w:p>
        </w:tc>
      </w:tr>
      <w:tr>
        <w:trPr>
          <w:trHeight w:val="34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85" w:h="2412" w:wrap="around" w:vAnchor="page" w:hAnchor="page" w:x="903" w:y="591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2"/>
        <w:framePr w:w="14530" w:h="2038" w:hRule="exact" w:wrap="around" w:vAnchor="page" w:hAnchor="page" w:x="1039" w:y="8324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rStyle w:val="CharStyle14"/>
        </w:rPr>
        <w:t>Примечание</w:t>
      </w:r>
      <w:r>
        <w:rPr>
          <w:rStyle w:val="CharStyle15"/>
        </w:rPr>
        <w:t xml:space="preserve">: </w:t>
      </w: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Сведения о гражданах, уволенных с военной службы (службы), получивших ЕДВ в 2018 году; а также о гражданах, уволенных с военной службы (службы), которым планируется предоставить ЕДВ в рамках остатка средств субвенций, предоставленных региональному бюджету до 2019 года, в таблицу не включаются.</w:t>
      </w:r>
    </w:p>
    <w:p>
      <w:pPr>
        <w:pStyle w:val="Style16"/>
        <w:framePr w:w="14530" w:h="2038" w:hRule="exact" w:wrap="around" w:vAnchor="page" w:hAnchor="page" w:x="1039" w:y="8324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color w:val="000000"/>
          <w:position w:val="0"/>
        </w:rPr>
        <w:t>&lt;*&gt; - получение жилого помещения в собственность бесплатно; получение жилого помещения на условиях договора социального найма; получение единовременной денежной выплаты на приобретение или строительство жилого помещения.</w:t>
      </w:r>
    </w:p>
    <w:p>
      <w:pPr>
        <w:pStyle w:val="Style16"/>
        <w:framePr w:w="14530" w:h="2038" w:hRule="exact" w:wrap="around" w:vAnchor="page" w:hAnchor="page" w:x="1039" w:y="8324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color w:val="000000"/>
          <w:position w:val="0"/>
        </w:rPr>
        <w:t>&lt;**&gt; - определяется в соответствии с пунктом 16 и абз.1-3 пункта 16.2 Правил выпуска и реализации государственных жилищных сертификатов, утвержденных постановлением Правительства Российской Федерации от 21 марта 2006 г. № 153.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11906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8"/>
        <w:framePr w:w="14980" w:h="1660" w:hRule="exact" w:wrap="around" w:vAnchor="page" w:hAnchor="page" w:x="930" w:y="1798"/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0"/>
      </w:pPr>
      <w:bookmarkStart w:id="0" w:name="bookmark0"/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СВЕДЕНИЯ</w:t>
      </w:r>
      <w:bookmarkEnd w:id="0"/>
    </w:p>
    <w:p>
      <w:pPr>
        <w:pStyle w:val="Style6"/>
        <w:framePr w:w="14980" w:h="1660" w:hRule="exact" w:wrap="around" w:vAnchor="page" w:hAnchor="page" w:x="930" w:y="179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40" w:right="560" w:firstLine="98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о гражданах, уволенных с военной службы (службы), и приравненных к ним лицах, принятых до 1 января 2005 года на учет в качестве нуждающихся в улучшении жилищных условий в органах местного самоуправления, в отношении которых не может быть принято решение о предоставлении жилых помещений</w:t>
      </w:r>
    </w:p>
    <w:p>
      <w:pPr>
        <w:pStyle w:val="Style18"/>
        <w:framePr w:w="14980" w:h="1660" w:hRule="exact" w:wrap="around" w:vAnchor="page" w:hAnchor="page" w:x="930" w:y="1798"/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0"/>
      </w:pPr>
      <w:bookmarkStart w:id="1" w:name="bookmark1"/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(ЕДВ)</w:t>
      </w:r>
      <w:bookmarkEnd w:id="1"/>
    </w:p>
    <w:tbl>
      <w:tblPr>
        <w:tblOverlap w:val="never"/>
        <w:tblLayout w:type="fixed"/>
        <w:jc w:val="left"/>
      </w:tblPr>
      <w:tblGrid>
        <w:gridCol w:w="695"/>
        <w:gridCol w:w="3823"/>
        <w:gridCol w:w="2160"/>
        <w:gridCol w:w="2318"/>
        <w:gridCol w:w="5738"/>
      </w:tblGrid>
      <w:tr>
        <w:trPr>
          <w:trHeight w:val="16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735" w:h="2736" w:wrap="around" w:vAnchor="page" w:hAnchor="page" w:x="934" w:y="36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40" w:lineRule="exact"/>
              <w:ind w:left="200" w:right="0" w:firstLine="0"/>
            </w:pPr>
            <w:r>
              <w:rPr>
                <w:rStyle w:val="CharStyle10"/>
              </w:rPr>
              <w:t>№</w:t>
            </w:r>
          </w:p>
          <w:p>
            <w:pPr>
              <w:pStyle w:val="Style8"/>
              <w:framePr w:w="14735" w:h="2736" w:wrap="around" w:vAnchor="page" w:hAnchor="page" w:x="934" w:y="36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40" w:lineRule="exact"/>
              <w:ind w:left="200" w:right="0" w:firstLine="0"/>
            </w:pPr>
            <w:r>
              <w:rPr>
                <w:rStyle w:val="CharStyle10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735" w:h="2736" w:wrap="around" w:vAnchor="page" w:hAnchor="page" w:x="934" w:y="36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Фамилия, имя и отчество гражданина, уволенного с военной службы (службы)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735" w:h="2736" w:wrap="around" w:vAnchor="page" w:hAnchor="page" w:x="934" w:y="36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120" w:right="0" w:firstLine="0"/>
            </w:pPr>
            <w:r>
              <w:rPr>
                <w:rStyle w:val="CharStyle10"/>
              </w:rPr>
              <w:t>Муниципальное</w:t>
            </w:r>
          </w:p>
          <w:p>
            <w:pPr>
              <w:pStyle w:val="Style8"/>
              <w:framePr w:w="14735" w:h="2736" w:wrap="around" w:vAnchor="page" w:hAnchor="page" w:x="934" w:y="36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340" w:right="0" w:firstLine="0"/>
            </w:pPr>
            <w:r>
              <w:rPr>
                <w:rStyle w:val="CharStyle10"/>
              </w:rPr>
              <w:t>образование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735" w:h="2736" w:wrap="around" w:vAnchor="page" w:hAnchor="page" w:x="934" w:y="36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Выбранный</w:t>
            </w:r>
          </w:p>
          <w:p>
            <w:pPr>
              <w:pStyle w:val="Style8"/>
              <w:framePr w:w="14735" w:h="2736" w:wrap="around" w:vAnchor="page" w:hAnchor="page" w:x="934" w:y="36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способ</w:t>
            </w:r>
          </w:p>
          <w:p>
            <w:pPr>
              <w:pStyle w:val="Style8"/>
              <w:framePr w:w="14735" w:h="2736" w:wrap="around" w:vAnchor="page" w:hAnchor="page" w:x="934" w:y="36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жилищного</w:t>
            </w:r>
          </w:p>
          <w:p>
            <w:pPr>
              <w:pStyle w:val="Style8"/>
              <w:framePr w:w="14735" w:h="2736" w:wrap="around" w:vAnchor="page" w:hAnchor="page" w:x="934" w:y="36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обеспечения*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4735" w:h="2736" w:wrap="around" w:vAnchor="page" w:hAnchor="page" w:x="934" w:y="36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Причина, по которой у регионального органа исполнительной власти отсутствует возможность принять решение о предоставлении жилого помещения либо ЕДВ*</w:t>
            </w:r>
          </w:p>
        </w:tc>
      </w:tr>
      <w:tr>
        <w:trPr>
          <w:trHeight w:val="34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5" w:h="2736" w:wrap="around" w:vAnchor="page" w:hAnchor="page" w:x="934" w:y="36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5" w:h="2736" w:wrap="around" w:vAnchor="page" w:hAnchor="page" w:x="934" w:y="36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5" w:h="2736" w:wrap="around" w:vAnchor="page" w:hAnchor="page" w:x="934" w:y="36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5" w:h="2736" w:wrap="around" w:vAnchor="page" w:hAnchor="page" w:x="934" w:y="36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35" w:h="2736" w:wrap="around" w:vAnchor="page" w:hAnchor="page" w:x="934" w:y="36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5" w:h="2736" w:wrap="around" w:vAnchor="page" w:hAnchor="page" w:x="934" w:y="36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5" w:h="2736" w:wrap="around" w:vAnchor="page" w:hAnchor="page" w:x="934" w:y="36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5" w:h="2736" w:wrap="around" w:vAnchor="page" w:hAnchor="page" w:x="934" w:y="36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5" w:h="2736" w:wrap="around" w:vAnchor="page" w:hAnchor="page" w:x="934" w:y="36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35" w:h="2736" w:wrap="around" w:vAnchor="page" w:hAnchor="page" w:x="934" w:y="36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35" w:h="2736" w:wrap="around" w:vAnchor="page" w:hAnchor="page" w:x="934" w:y="36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35" w:h="2736" w:wrap="around" w:vAnchor="page" w:hAnchor="page" w:x="934" w:y="36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35" w:h="2736" w:wrap="around" w:vAnchor="page" w:hAnchor="page" w:x="934" w:y="36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35" w:h="2736" w:wrap="around" w:vAnchor="page" w:hAnchor="page" w:x="934" w:y="36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35" w:h="2736" w:wrap="around" w:vAnchor="page" w:hAnchor="page" w:x="934" w:y="361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6"/>
        <w:framePr w:w="14533" w:h="889" w:hRule="exact" w:wrap="around" w:vAnchor="page" w:hAnchor="page" w:x="1070" w:y="6310"/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0" w:right="0"/>
      </w:pPr>
      <w:r>
        <w:rPr>
          <w:lang w:val="ru-RU" w:eastAsia="ru-RU" w:bidi="ru-RU"/>
          <w:w w:val="100"/>
          <w:color w:val="000000"/>
          <w:position w:val="0"/>
        </w:rPr>
        <w:t>&lt;*&gt; - указывается причина, по которой у регионального органа исполнительной власти отсутствует возможность принять решение о предоставлении гражданину, уволенному с военной службы (службы), жилое помещение в собственность бесплатно (на условиях договора социального найма) либо ЕДВ, а также перечень принимаемых в отношении данного гражданина мер.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11906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"/>
        <w:framePr w:w="15030" w:h="836" w:hRule="exact" w:wrap="around" w:vAnchor="page" w:hAnchor="page" w:x="905" w:y="2307"/>
        <w:widowControl w:val="0"/>
        <w:keepNext w:val="0"/>
        <w:keepLines w:val="0"/>
        <w:shd w:val="clear" w:color="auto" w:fill="auto"/>
        <w:bidi w:val="0"/>
        <w:jc w:val="left"/>
        <w:spacing w:before="0" w:after="329" w:line="130" w:lineRule="exact"/>
        <w:ind w:left="9880" w:right="0" w:firstLine="0"/>
      </w:pPr>
      <w:r>
        <w:rPr>
          <w:lang w:val="ru-RU" w:eastAsia="ru-RU" w:bidi="ru-RU"/>
          <w:w w:val="100"/>
          <w:color w:val="000000"/>
          <w:position w:val="0"/>
        </w:rPr>
        <w:t>(руководитель уполномоченного органа исполнительной власти)</w:t>
      </w:r>
    </w:p>
    <w:p>
      <w:pPr>
        <w:pStyle w:val="Style8"/>
        <w:framePr w:w="15030" w:h="836" w:hRule="exact" w:wrap="around" w:vAnchor="page" w:hAnchor="page" w:x="905" w:y="2307"/>
        <w:tabs>
          <w:tab w:leader="none" w:pos="11501" w:val="center"/>
          <w:tab w:leader="none" w:pos="14172" w:val="right"/>
          <w:tab w:leader="none" w:pos="14376" w:val="center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1086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«</w:t>
        <w:tab/>
        <w:t>»</w:t>
        <w:tab/>
        <w:t>2019</w:t>
        <w:tab/>
        <w:t>г.</w:t>
      </w:r>
    </w:p>
    <w:p>
      <w:pPr>
        <w:pStyle w:val="Style6"/>
        <w:framePr w:w="15030" w:h="2215" w:hRule="exact" w:wrap="around" w:vAnchor="page" w:hAnchor="page" w:x="905" w:y="3735"/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СВЕДЕНИЯ</w:t>
      </w:r>
    </w:p>
    <w:p>
      <w:pPr>
        <w:pStyle w:val="Style6"/>
        <w:framePr w:w="15030" w:h="2215" w:hRule="exact" w:wrap="around" w:vAnchor="page" w:hAnchor="page" w:x="905" w:y="3735"/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о невостребованных жилых помещениях, приобретенных (построенных) в рамках осуществления переданных Российской Федерацией полномочий по обеспечению жильем граждан, уволенных с военной службы (службы), и приравненных к ним лиц, принятых до 1 января 2005 года на учет в качестве нуждающихся в улучшении</w:t>
      </w:r>
    </w:p>
    <w:p>
      <w:pPr>
        <w:pStyle w:val="Style6"/>
        <w:framePr w:w="15030" w:h="2215" w:hRule="exact" w:wrap="around" w:vAnchor="page" w:hAnchor="page" w:x="905" w:y="3735"/>
        <w:tabs>
          <w:tab w:leader="underscore" w:pos="101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680" w:right="400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жилищных условий в органах местного самоуправления в</w:t>
        <w:tab/>
      </w:r>
    </w:p>
    <w:p>
      <w:pPr>
        <w:pStyle w:val="Style20"/>
        <w:framePr w:w="15030" w:h="2215" w:hRule="exact" w:wrap="around" w:vAnchor="page" w:hAnchor="page" w:x="905" w:y="3735"/>
        <w:widowControl w:val="0"/>
        <w:keepNext w:val="0"/>
        <w:keepLines w:val="0"/>
        <w:shd w:val="clear" w:color="auto" w:fill="auto"/>
        <w:bidi w:val="0"/>
        <w:jc w:val="center"/>
        <w:spacing w:before="0" w:after="0" w:line="160" w:lineRule="exact"/>
        <w:ind w:left="160" w:right="0" w:firstLine="0"/>
      </w:pPr>
      <w:r>
        <w:rPr>
          <w:lang w:val="ru-RU" w:eastAsia="ru-RU" w:bidi="ru-RU"/>
          <w:w w:val="100"/>
          <w:color w:val="000000"/>
          <w:position w:val="0"/>
        </w:rPr>
        <w:t>(наименование субъекта Российской Федерации)</w:t>
      </w:r>
    </w:p>
    <w:tbl>
      <w:tblPr>
        <w:tblOverlap w:val="never"/>
        <w:tblLayout w:type="fixed"/>
        <w:jc w:val="left"/>
      </w:tblPr>
      <w:tblGrid>
        <w:gridCol w:w="727"/>
        <w:gridCol w:w="1962"/>
        <w:gridCol w:w="1102"/>
        <w:gridCol w:w="1004"/>
        <w:gridCol w:w="1807"/>
        <w:gridCol w:w="1627"/>
        <w:gridCol w:w="1400"/>
        <w:gridCol w:w="1199"/>
        <w:gridCol w:w="1296"/>
        <w:gridCol w:w="2758"/>
      </w:tblGrid>
      <w:tr>
        <w:trPr>
          <w:trHeight w:val="655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220" w:right="0" w:firstLine="0"/>
            </w:pPr>
            <w:r>
              <w:rPr>
                <w:rStyle w:val="CharStyle10"/>
              </w:rPr>
              <w:t>№</w:t>
            </w:r>
          </w:p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220" w:right="0" w:firstLine="0"/>
            </w:pPr>
            <w:r>
              <w:rPr>
                <w:rStyle w:val="CharStyle10"/>
              </w:rPr>
              <w:t>п/п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4" w:lineRule="exact"/>
              <w:ind w:left="0" w:right="0" w:firstLine="0"/>
            </w:pPr>
            <w:r>
              <w:rPr>
                <w:rStyle w:val="CharStyle10"/>
              </w:rPr>
              <w:t>Наименование субъекта РФ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</w:rPr>
              <w:t>Квартиры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</w:rPr>
              <w:t>Стоимость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Примечания (причины не востребованности жилого помещения)</w:t>
            </w:r>
          </w:p>
        </w:tc>
      </w:tr>
      <w:tr>
        <w:trPr>
          <w:trHeight w:val="57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4882" w:h="3960" w:wrap="around" w:vAnchor="page" w:hAnchor="page" w:x="909" w:y="6134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4882" w:h="3960" w:wrap="around" w:vAnchor="page" w:hAnchor="page" w:x="909" w:y="6134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</w:rPr>
              <w:t>Всего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240" w:lineRule="exact"/>
              <w:ind w:left="0" w:right="0" w:firstLine="0"/>
            </w:pPr>
            <w:r>
              <w:rPr>
                <w:rStyle w:val="CharStyle10"/>
              </w:rPr>
              <w:t>Количество</w:t>
            </w:r>
          </w:p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240" w:lineRule="exact"/>
              <w:ind w:left="0" w:right="0" w:firstLine="0"/>
            </w:pPr>
            <w:r>
              <w:rPr>
                <w:rStyle w:val="CharStyle10"/>
              </w:rPr>
              <w:t>комнат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Общая</w:t>
            </w:r>
          </w:p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площадь,</w:t>
            </w:r>
          </w:p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кв.м.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10"/>
              </w:rPr>
              <w:t>рублей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из</w:t>
            </w:r>
          </w:p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бюджета</w:t>
            </w:r>
          </w:p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какого</w:t>
            </w:r>
          </w:p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года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4882" w:h="3960" w:wrap="around" w:vAnchor="page" w:hAnchor="page" w:x="909" w:y="6134"/>
            </w:pPr>
          </w:p>
        </w:tc>
      </w:tr>
      <w:tr>
        <w:trPr>
          <w:trHeight w:val="163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4882" w:h="3960" w:wrap="around" w:vAnchor="page" w:hAnchor="page" w:x="909" w:y="6134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4882" w:h="3960" w:wrap="around" w:vAnchor="page" w:hAnchor="page" w:x="909" w:y="6134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0"/>
              </w:rPr>
              <w:t>Кол-во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10"/>
              </w:rPr>
              <w:t>кв.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4882" w:h="3960" w:wrap="around" w:vAnchor="page" w:hAnchor="page" w:x="909" w:y="613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10"/>
              </w:rPr>
              <w:t>Размер потраченных средств субвенций, тыс. руб.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4882" w:h="3960" w:wrap="around" w:vAnchor="page" w:hAnchor="page" w:x="909" w:y="6134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4882" w:h="3960" w:wrap="around" w:vAnchor="page" w:hAnchor="page" w:x="909" w:y="6134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4882" w:h="3960" w:wrap="around" w:vAnchor="page" w:hAnchor="page" w:x="909" w:y="6134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4882" w:h="3960" w:wrap="around" w:vAnchor="page" w:hAnchor="page" w:x="909" w:y="6134"/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4882" w:h="3960" w:wrap="around" w:vAnchor="page" w:hAnchor="page" w:x="909" w:y="6134"/>
            </w:pPr>
          </w:p>
        </w:tc>
      </w:tr>
      <w:tr>
        <w:trPr>
          <w:trHeight w:val="5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882" w:h="3960" w:wrap="around" w:vAnchor="page" w:hAnchor="page" w:x="909" w:y="613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11906" w:orient="landscape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3">
    <w:name w:val="Основной текст (10)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11"/>
    </w:rPr>
  </w:style>
  <w:style w:type="character" w:customStyle="1" w:styleId="CharStyle5">
    <w:name w:val="Основной текст (11)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10"/>
    </w:rPr>
  </w:style>
  <w:style w:type="character" w:customStyle="1" w:styleId="CharStyle7">
    <w:name w:val="Основной текст (12)_"/>
    <w:basedOn w:val="DefaultParagraphFont"/>
    <w:link w:val="Style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8"/>
    </w:rPr>
  </w:style>
  <w:style w:type="character" w:customStyle="1" w:styleId="CharStyle9">
    <w:name w:val="Основной текст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5"/>
    </w:rPr>
  </w:style>
  <w:style w:type="character" w:customStyle="1" w:styleId="CharStyle10">
    <w:name w:val="Основной текст"/>
    <w:basedOn w:val="CharStyle9"/>
    <w:rPr>
      <w:lang w:val="ru-RU" w:eastAsia="ru-RU" w:bidi="ru-RU"/>
      <w:sz w:val="24"/>
      <w:szCs w:val="24"/>
      <w:w w:val="100"/>
      <w:color w:val="000000"/>
      <w:position w:val="0"/>
    </w:rPr>
  </w:style>
  <w:style w:type="character" w:customStyle="1" w:styleId="CharStyle11">
    <w:name w:val="Основной текст + Курсив,Интервал 0 pt"/>
    <w:basedOn w:val="CharStyle9"/>
    <w:rPr>
      <w:lang w:val="ru-RU" w:eastAsia="ru-RU" w:bidi="ru-RU"/>
      <w:i/>
      <w:iCs/>
      <w:sz w:val="24"/>
      <w:szCs w:val="24"/>
      <w:w w:val="100"/>
      <w:spacing w:val="17"/>
      <w:color w:val="000000"/>
      <w:position w:val="0"/>
    </w:rPr>
  </w:style>
  <w:style w:type="character" w:customStyle="1" w:styleId="CharStyle13">
    <w:name w:val="Подпись к таблице (2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5"/>
    </w:rPr>
  </w:style>
  <w:style w:type="character" w:customStyle="1" w:styleId="CharStyle14">
    <w:name w:val="Подпись к таблице (2) + Интервал 0 pt"/>
    <w:basedOn w:val="CharStyle13"/>
    <w:rPr>
      <w:lang w:val="ru-RU" w:eastAsia="ru-RU" w:bidi="ru-RU"/>
      <w:u w:val="single"/>
      <w:sz w:val="24"/>
      <w:szCs w:val="24"/>
      <w:w w:val="100"/>
      <w:spacing w:val="10"/>
      <w:color w:val="000000"/>
      <w:position w:val="0"/>
    </w:rPr>
  </w:style>
  <w:style w:type="character" w:customStyle="1" w:styleId="CharStyle15">
    <w:name w:val="Подпись к таблице (2) + Интервал 0 pt"/>
    <w:basedOn w:val="CharStyle13"/>
    <w:rPr>
      <w:lang w:val="ru-RU" w:eastAsia="ru-RU" w:bidi="ru-RU"/>
      <w:sz w:val="24"/>
      <w:szCs w:val="24"/>
      <w:w w:val="100"/>
      <w:spacing w:val="10"/>
      <w:color w:val="000000"/>
      <w:position w:val="0"/>
    </w:rPr>
  </w:style>
  <w:style w:type="character" w:customStyle="1" w:styleId="CharStyle17">
    <w:name w:val="Подпись к таблице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5"/>
    </w:rPr>
  </w:style>
  <w:style w:type="character" w:customStyle="1" w:styleId="CharStyle19">
    <w:name w:val="Заголовок №1_"/>
    <w:basedOn w:val="DefaultParagraphFont"/>
    <w:link w:val="Style18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8"/>
    </w:rPr>
  </w:style>
  <w:style w:type="character" w:customStyle="1" w:styleId="CharStyle21">
    <w:name w:val="Основной текст (9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  <w:spacing w:val="6"/>
    </w:rPr>
  </w:style>
  <w:style w:type="paragraph" w:customStyle="1" w:styleId="Style2">
    <w:name w:val="Основной текст (10)"/>
    <w:basedOn w:val="Normal"/>
    <w:link w:val="CharStyle3"/>
    <w:pPr>
      <w:widowControl w:val="0"/>
      <w:shd w:val="clear" w:color="auto" w:fill="FFFFFF"/>
      <w:spacing w:after="360"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11"/>
    </w:rPr>
  </w:style>
  <w:style w:type="paragraph" w:customStyle="1" w:styleId="Style4">
    <w:name w:val="Основной текст (11)"/>
    <w:basedOn w:val="Normal"/>
    <w:link w:val="CharStyle5"/>
    <w:pPr>
      <w:widowControl w:val="0"/>
      <w:shd w:val="clear" w:color="auto" w:fill="FFFFFF"/>
      <w:jc w:val="both"/>
      <w:spacing w:before="360" w:after="138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10"/>
    </w:rPr>
  </w:style>
  <w:style w:type="paragraph" w:customStyle="1" w:styleId="Style6">
    <w:name w:val="Основной текст (12)"/>
    <w:basedOn w:val="Normal"/>
    <w:link w:val="CharStyle7"/>
    <w:pPr>
      <w:widowControl w:val="0"/>
      <w:shd w:val="clear" w:color="auto" w:fill="FFFFFF"/>
      <w:jc w:val="center"/>
      <w:spacing w:before="1380" w:line="320" w:lineRule="exact"/>
      <w:ind w:hanging="86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8"/>
    </w:rPr>
  </w:style>
  <w:style w:type="paragraph" w:customStyle="1" w:styleId="Style8">
    <w:name w:val="Основной текст"/>
    <w:basedOn w:val="Normal"/>
    <w:link w:val="CharStyle9"/>
    <w:pPr>
      <w:widowControl w:val="0"/>
      <w:shd w:val="clear" w:color="auto" w:fill="FFFFFF"/>
      <w:jc w:val="center"/>
      <w:spacing w:line="256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5"/>
    </w:rPr>
  </w:style>
  <w:style w:type="paragraph" w:customStyle="1" w:styleId="Style12">
    <w:name w:val="Подпись к таблице (2)"/>
    <w:basedOn w:val="Normal"/>
    <w:link w:val="CharStyle13"/>
    <w:pPr>
      <w:widowControl w:val="0"/>
      <w:shd w:val="clear" w:color="auto" w:fill="FFFFFF"/>
      <w:jc w:val="both"/>
      <w:spacing w:line="281" w:lineRule="exact"/>
      <w:ind w:firstLine="56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5"/>
    </w:rPr>
  </w:style>
  <w:style w:type="paragraph" w:customStyle="1" w:styleId="Style16">
    <w:name w:val="Подпись к таблице"/>
    <w:basedOn w:val="Normal"/>
    <w:link w:val="CharStyle17"/>
    <w:pPr>
      <w:widowControl w:val="0"/>
      <w:shd w:val="clear" w:color="auto" w:fill="FFFFFF"/>
      <w:jc w:val="both"/>
      <w:spacing w:line="281" w:lineRule="exact"/>
      <w:ind w:firstLine="560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5"/>
    </w:rPr>
  </w:style>
  <w:style w:type="paragraph" w:customStyle="1" w:styleId="Style18">
    <w:name w:val="Заголовок №1"/>
    <w:basedOn w:val="Normal"/>
    <w:link w:val="CharStyle19"/>
    <w:pPr>
      <w:widowControl w:val="0"/>
      <w:shd w:val="clear" w:color="auto" w:fill="FFFFFF"/>
      <w:jc w:val="center"/>
      <w:outlineLvl w:val="0"/>
      <w:spacing w:line="32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8"/>
    </w:rPr>
  </w:style>
  <w:style w:type="paragraph" w:customStyle="1" w:styleId="Style20">
    <w:name w:val="Основной текст (9)"/>
    <w:basedOn w:val="Normal"/>
    <w:link w:val="CharStyle21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  <w:spacing w:val="6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